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五大涨停板战法</w:t>
      </w:r>
    </w:p>
    <w:p>
      <w:pPr>
        <w:jc w:val="center"/>
        <w:rPr>
          <w:b/>
          <w:bCs/>
          <w:sz w:val="44"/>
          <w:szCs w:val="44"/>
        </w:rPr>
      </w:pP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步骤：时间：9:20准备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操作：9:25点击67打开涨跌幅榜，选择适合于以下形态的个股。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首先，我们来看一下股市的规律以及我们应该买入的时间，形态，及进场点！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买卖点：即符合以下1234四个点涨停板的追板战法！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drawing>
          <wp:inline distT="0" distB="0" distL="114300" distR="114300">
            <wp:extent cx="6410960" cy="5224145"/>
            <wp:effectExtent l="0" t="0" r="8890" b="14605"/>
            <wp:docPr id="2" name="图片 2" descr="152213226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22132267(1)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0960" cy="522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/>
          <w:b/>
          <w:bCs/>
          <w:color w:val="000000" w:themeColor="text1"/>
          <w:sz w:val="44"/>
          <w:szCs w:val="44"/>
        </w:rPr>
      </w:pPr>
    </w:p>
    <w:p>
      <w:pPr>
        <w:jc w:val="left"/>
        <w:rPr>
          <w:rFonts w:ascii="宋体" w:hAnsi="宋体"/>
          <w:b/>
          <w:bCs/>
          <w:color w:val="000000" w:themeColor="text1"/>
          <w:sz w:val="44"/>
          <w:szCs w:val="44"/>
        </w:rPr>
      </w:pPr>
    </w:p>
    <w:p>
      <w:pPr>
        <w:jc w:val="left"/>
        <w:rPr>
          <w:rFonts w:ascii="宋体" w:hAnsi="宋体"/>
          <w:b/>
          <w:bCs/>
          <w:color w:val="000000" w:themeColor="text1"/>
          <w:sz w:val="44"/>
          <w:szCs w:val="44"/>
        </w:rPr>
      </w:pPr>
    </w:p>
    <w:p>
      <w:pPr>
        <w:jc w:val="left"/>
        <w:rPr>
          <w:rFonts w:ascii="宋体" w:hAnsi="宋体"/>
          <w:b/>
          <w:bCs/>
          <w:color w:val="000000" w:themeColor="text1"/>
          <w:sz w:val="44"/>
          <w:szCs w:val="44"/>
        </w:rPr>
      </w:pPr>
      <w:r>
        <w:rPr>
          <w:rFonts w:hint="eastAsia" w:ascii="宋体" w:hAnsi="宋体"/>
          <w:b/>
          <w:bCs/>
          <w:color w:val="000000" w:themeColor="text1"/>
          <w:sz w:val="44"/>
          <w:szCs w:val="44"/>
        </w:rPr>
        <w:t>高效率实战短线操作方法：</w:t>
      </w:r>
    </w:p>
    <w:p>
      <w:pPr>
        <w:jc w:val="left"/>
        <w:rPr>
          <w:rFonts w:ascii="微软雅黑" w:hAnsi="微软雅黑" w:eastAsia="微软雅黑" w:cs="微软雅黑"/>
          <w:b/>
          <w:bCs/>
          <w:color w:val="FF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</w:rPr>
        <w:t>第一种战法</w:t>
      </w: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</w:rPr>
        <w:t>——W底部抓涨停战法</w:t>
      </w:r>
    </w:p>
    <w:p>
      <w:pPr>
        <w:jc w:val="left"/>
        <w:rPr>
          <w:rFonts w:ascii="微软雅黑" w:hAnsi="微软雅黑" w:eastAsia="微软雅黑" w:cs="微软雅黑"/>
          <w:b/>
          <w:bCs/>
          <w:color w:val="000000" w:themeColor="text1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32"/>
          <w:szCs w:val="32"/>
        </w:rPr>
        <w:t>看图：</w:t>
      </w:r>
    </w:p>
    <w:p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drawing>
          <wp:inline distT="0" distB="0" distL="114300" distR="114300">
            <wp:extent cx="5267325" cy="3681095"/>
            <wp:effectExtent l="0" t="0" r="9525" b="14605"/>
            <wp:docPr id="1" name="图片 1" descr="北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特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8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drawing>
          <wp:inline distT="0" distB="0" distL="114300" distR="114300">
            <wp:extent cx="5271135" cy="4046855"/>
            <wp:effectExtent l="0" t="0" r="5715" b="10795"/>
            <wp:docPr id="3" name="图片 3" descr="京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京汉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404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特征：1、双底形态</w:t>
      </w:r>
    </w:p>
    <w:p>
      <w:pPr>
        <w:numPr>
          <w:ilvl w:val="0"/>
          <w:numId w:val="1"/>
        </w:num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之前有过底部放量行为，出现过大阳线乃至涨停板最佳</w:t>
      </w:r>
    </w:p>
    <w:p>
      <w:pPr>
        <w:numPr>
          <w:ilvl w:val="0"/>
          <w:numId w:val="1"/>
        </w:num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从底部算起涨幅不超过20%最佳</w:t>
      </w:r>
    </w:p>
    <w:p>
      <w:pPr>
        <w:numPr>
          <w:ilvl w:val="0"/>
          <w:numId w:val="1"/>
        </w:numPr>
        <w:jc w:val="left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换手率不超过15%</w:t>
      </w: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W底部涨停战法，不但在牛市中适用，在熊市中同样适用。以前名声显赫的银河证券宁波解放南路涨停板敢死队，其操盘秘诀就是专门全力买入底部启动的第一个涨停板。这种底部涨停战法对于职业高手来说，并不是什么高超的战法，而宁波涨停板敢死队之所以更加出名，只不过是因为熊市中的涨停板更令人瞩目，同时其上榜次数较多而已。</w:t>
      </w:r>
    </w:p>
    <w:p>
      <w:pPr>
        <w:jc w:val="left"/>
        <w:rPr>
          <w:rFonts w:ascii="微软雅黑" w:hAnsi="微软雅黑" w:eastAsia="微软雅黑" w:cs="微软雅黑"/>
          <w:b/>
          <w:bCs/>
          <w:color w:val="FF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</w:rPr>
        <w:t>第二种战法</w:t>
      </w: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</w:rPr>
        <w:t>——涨停双响炮战法</w:t>
      </w:r>
    </w:p>
    <w:p>
      <w:pPr>
        <w:widowControl/>
        <w:spacing w:before="225" w:after="225" w:line="312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225" w:after="225" w:line="312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想要弄明白涨停双响炮，首先要我们对双响炮概念要有个基本的认知和了解。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我们知道股市中大幅连续大阳线拉升的股票很少见，更多的还是大阳线后会接连几天出现调整，实战中我们往往不敢在其调整时贸然下手，股市中谨慎永远没有错，这种态度无可厚非，谁也不知道这到底是调整还是庄家在出货，但是如果调整后再次出现大阳线，这就反证了前几日是洗盘而非出货，后市必然看涨，看涨临盘时就可以大胆介入.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实战中我们把双响炮依据强度分为以下三等：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第一等——涨停双响炮。前后两炮都是涨停K线。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实战图解： 涨停+涨停：</w:t>
      </w:r>
    </w:p>
    <w:p>
      <w:pPr>
        <w:widowControl/>
        <w:spacing w:before="225" w:after="225" w:line="312" w:lineRule="auto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"http://zznc.9666.cn/zzncimg/210/gmkt1-2.gif"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009900" cy="1876425"/>
            <wp:effectExtent l="0" t="0" r="0" b="9525"/>
            <wp:docPr id="5" name="图片 2" descr="gmkt1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gmkt1-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 xml:space="preserve">第二等——前炮涨停板+后炮大阳线，或者前炮大阳线+后炮涨停板。（大阳线指涨幅大于5%，但非涨停的K线）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实战图解：涨停+大阳线</w:t>
      </w:r>
    </w:p>
    <w:p>
      <w:pPr>
        <w:widowControl/>
        <w:spacing w:before="225" w:after="225" w:line="312" w:lineRule="auto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"http://zznc.9666.cn/zzncimg/210/gmkt1-3.gif"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495675" cy="1857375"/>
            <wp:effectExtent l="0" t="0" r="9525" b="9525"/>
            <wp:docPr id="11" name="图片 3" descr="gmkt1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gmkt1-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第三等——前炮大阳线+后炮大阳线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eastAsia="宋体" w:cs="宋体"/>
          <w:b/>
          <w:bCs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实战图解：大阳+大阳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225" w:after="225" w:line="312" w:lineRule="auto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"http://zznc.9666.cn/zzncimg/210/gmkt1-4.gif"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552825" cy="1962150"/>
            <wp:effectExtent l="0" t="0" r="9525" b="0"/>
            <wp:docPr id="9" name="图片 4" descr="gmkt1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gmkt1-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涨停双响炮实盘操作要领：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一、 股价运行在60日决策线、120日趋势线上为最优形态。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二、 位于</w:t>
      </w:r>
      <w:r>
        <w:rPr>
          <w:rFonts w:hint="eastAsia" w:ascii="宋体" w:hAnsi="宋体" w:cs="宋体"/>
          <w:b/>
          <w:bCs/>
          <w:kern w:val="0"/>
          <w:sz w:val="24"/>
        </w:rPr>
        <w:t>两根涨停K线之间的小K线</w:t>
      </w:r>
      <w:r>
        <w:rPr>
          <w:rFonts w:hint="eastAsia" w:ascii="宋体" w:hAnsi="宋体" w:cs="宋体"/>
          <w:kern w:val="0"/>
          <w:sz w:val="24"/>
        </w:rPr>
        <w:t>位于</w:t>
      </w:r>
      <w:r>
        <w:rPr>
          <w:rFonts w:hint="eastAsia" w:ascii="宋体" w:hAnsi="宋体" w:cs="宋体"/>
          <w:b/>
          <w:bCs/>
          <w:kern w:val="0"/>
          <w:sz w:val="24"/>
        </w:rPr>
        <w:t>前根涨停K线之内</w:t>
      </w:r>
      <w:r>
        <w:rPr>
          <w:rFonts w:hint="eastAsia" w:ascii="宋体" w:hAnsi="宋体" w:cs="宋体"/>
          <w:kern w:val="0"/>
          <w:sz w:val="24"/>
        </w:rPr>
        <w:t xml:space="preserve">的为最优形态。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三、 位于两根涨停K线之间的小K线越多，股价后市爆发力越强。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四、 两根涨停K线之间的小K线实体越小、量能越萎缩后市爆发力越强。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五、 第二根涨停K线属于钻石级、黄金级、白银级的后市爆发力强。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六、 同属涨停双响炮形态的股票，属于市场热点、领涨板块的优先考虑。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七、 大盘处于牛市或平衡市为最佳操作环境。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实战范例一： </w:t>
      </w:r>
    </w:p>
    <w:p>
      <w:pPr>
        <w:widowControl/>
        <w:spacing w:before="225" w:after="225" w:line="312" w:lineRule="auto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"http://zznc.9666.cn/zzncimg/210/gmkt1-5.gif"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305425" cy="2819400"/>
            <wp:effectExtent l="0" t="0" r="9525" b="0"/>
            <wp:docPr id="8" name="图片 5" descr="gmkt1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gmkt1-5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天润发展，如图中椭圆所示，5月28日和6月8日出现涨停双响炮，两根涨停间的K线实体很小，且没有吞掉第一根涨停K线，调整了五日，调整程度较好，最近几日大盘处于多空平衡市中，这基本符合以上几个条件，注意看第二根涨停K线的分时走势： </w:t>
      </w:r>
    </w:p>
    <w:p>
      <w:pPr>
        <w:widowControl/>
        <w:spacing w:before="225" w:after="225" w:line="312" w:lineRule="auto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"http://zznc.9666.cn/zzncimg/210/gmkt1-6.gif"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4610100" cy="3143250"/>
            <wp:effectExtent l="0" t="0" r="0" b="0"/>
            <wp:docPr id="10" name="图片 6" descr="gmkt1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6" descr="gmkt1-6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6月8日，天润发展白银级涨停，说明前几日股价调整充分，主力做多意愿强烈，短线后市必涨，临盘大胆买入。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当然这个股也存在严重缺憾，我们看看它的均线情况; </w:t>
      </w:r>
    </w:p>
    <w:p>
      <w:pPr>
        <w:widowControl/>
        <w:spacing w:before="225" w:after="225" w:line="312" w:lineRule="auto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"http://zznc.9666.cn/zzncimg/210/gmkt1-7.gif"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4191000" cy="2438400"/>
            <wp:effectExtent l="0" t="0" r="0" b="0"/>
            <wp:docPr id="15" name="图片 7" descr="gmkt1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7" descr="gmkt1-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从上图看到涨停双响炮后的上涨走势使短期操盘线、攻击线、辅助线、生命线得以修复，但作为股价趋势的60日决策线拐头依然向下，所以短期后市必然调整，我的看盘系统今日也给出了短线卖点。下面的实战范例二同解。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实战范例二： </w:t>
      </w:r>
    </w:p>
    <w:p>
      <w:pPr>
        <w:widowControl/>
        <w:spacing w:before="225" w:after="225" w:line="312" w:lineRule="auto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"http://zznc.9666.cn/zzncimg/210/gmkt1-8.gif"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410200" cy="2609850"/>
            <wp:effectExtent l="0" t="0" r="0" b="0"/>
            <wp:docPr id="14" name="图片 8" descr="gmkt1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8" descr="gmkt1-8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000753，2月8日和月22日组成涨停双响炮，与实战范例一相比，漳州发展还具有区域板块概念和海西概念，属于热点板块，波段走势更强。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实战范例三：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下图汉王科技，两处都是涨停双响炮，看来所有强势股都有个性，涨停双响炮就是大幅拉升的标志性买点。 </w:t>
      </w:r>
    </w:p>
    <w:p>
      <w:pPr>
        <w:widowControl/>
        <w:spacing w:before="225" w:after="225" w:line="312" w:lineRule="auto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"http://zznc.9666.cn/zzncimg/210/gmkt1-9.gif"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5229225" cy="2657475"/>
            <wp:effectExtent l="0" t="0" r="9525" b="9525"/>
            <wp:docPr id="12" name="图片 9" descr="gmkt1-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 descr="gmkt1-9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这里交代一下涨停双响炮的买点及仓位控制：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一、 如果后炮涨停板属于钻石级、黄金级、白银级，实战时可在后炮涨停当天追涨买入，买入仓位可在50%左右，后续几日调整时再分批买入20%，手留30%资金滚动操作。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二、 后炮涨停板属于青铜级、黑铁级的，当日可建仓20%，后续几日调整时再建仓40%，手留40%仓位滚动操作。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实战范例四：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下图是强势股三安光电，2009年12月10日和12月21日前后两个涨停板组成必涨的涨停双响炮，我们先观察第二根涨停K线的分时走势再定买点及仓位： </w:t>
      </w:r>
    </w:p>
    <w:p>
      <w:pPr>
        <w:widowControl/>
        <w:spacing w:before="225" w:after="225" w:line="312" w:lineRule="auto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"http://zznc.9666.cn/zzncimg/210/gmkt1-10.gif"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4391025" cy="2409825"/>
            <wp:effectExtent l="0" t="0" r="9525" b="9525"/>
            <wp:docPr id="16" name="图片 10" descr="gmkt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0" descr="gmkt1-10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spacing w:before="225" w:after="225" w:line="312" w:lineRule="auto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"http://zznc.9666.cn/zzncimg/210/gmkt1-11.gif"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4171950" cy="2857500"/>
            <wp:effectExtent l="0" t="0" r="0" b="0"/>
            <wp:docPr id="13" name="图片 11" descr="gmkt1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gmkt1-11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从12月21日后炮涨停分时走势看，该股尾盘涨停，属于黑铁级涨停，力道较弱，故短线连续大阳拉升的可能性很小，短线必有整理，故采取第二种买点，第一仓位在涨停当天尾盘最后一笔大单封板前跟进建仓20%，随后两日的强势整理阶段再行建仓40%，手留40%资金滚动操盘。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严格符合我前面所讲的操盘要领二、三、四点的涨停板双响炮并不多，实战中，涨停双响炮还有以下四种变体，这里拿出来供朋友们参考：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1、 调整K线实体位于前炮涨停板之上。这无疑是最强势的调整，这种变种如出现在底部后市涨幅巨大。见下图。 </w:t>
      </w:r>
    </w:p>
    <w:p>
      <w:pPr>
        <w:widowControl/>
        <w:spacing w:before="225" w:after="225" w:line="312" w:lineRule="auto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"http://zznc.9666.cn/zzncimg/210/gmkt1-12.gif"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733800" cy="2295525"/>
            <wp:effectExtent l="0" t="0" r="0" b="9525"/>
            <wp:docPr id="17" name="图片 12" descr="gmkt1-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gmkt1-12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2、 调整K线实体有的位于前炮之上、有的位于前炮之内。 这是变种变种之一，见下图。 </w:t>
      </w:r>
    </w:p>
    <w:p>
      <w:pPr>
        <w:widowControl/>
        <w:spacing w:before="225" w:after="225" w:line="312" w:lineRule="auto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"http://zznc.9666.cn/zzncimg/210/gmkt1-13.gif"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552825" cy="1847850"/>
            <wp:effectExtent l="0" t="0" r="9525" b="0"/>
            <wp:docPr id="18" name="图片 13" descr="gmkt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 descr="gmkt1-13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3、 调整K线实体位有的于前炮之下，有的位于前炮之内。见下图。 </w:t>
      </w:r>
    </w:p>
    <w:p>
      <w:pPr>
        <w:widowControl/>
        <w:spacing w:before="225" w:after="225" w:line="312" w:lineRule="auto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"http://zznc.9666.cn/zzncimg/210/gmkt1-14.gif"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763645" cy="1914525"/>
            <wp:effectExtent l="0" t="0" r="8255" b="9525"/>
            <wp:docPr id="6" name="图片 14" descr="gmkt1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gmkt1-14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364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我们看到图中椭圆所标志的两个K线实体已经吃掉了前炮最低价，主力明显手段毒辣，后炮涨停暗示了此为洗盘动作。 </w:t>
      </w:r>
    </w:p>
    <w:p>
      <w:pPr>
        <w:widowControl/>
        <w:spacing w:before="225" w:after="225" w:line="312" w:lineRule="auto"/>
        <w:ind w:firstLine="48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4、 调整K线实体就盖住前炮最高价有吃掉前炮最低价，兼具变种2和变种3的特点。见下图。 </w:t>
      </w:r>
    </w:p>
    <w:p>
      <w:pPr>
        <w:widowControl/>
        <w:spacing w:before="225" w:after="225" w:line="312" w:lineRule="auto"/>
        <w:ind w:firstLine="480"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"http://zznc.9666.cn/zzncimg/210/gmkt1-15.gif"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837940" cy="2161540"/>
            <wp:effectExtent l="0" t="0" r="10160" b="10160"/>
            <wp:docPr id="7" name="图片 15" descr="gmkt1-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gmkt1-15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940" cy="21615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第三种战法——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44"/>
          <w:szCs w:val="44"/>
        </w:rPr>
        <w:t>一强二强三更强买入法</w:t>
      </w:r>
    </w:p>
    <w:p>
      <w:pPr>
        <w:rPr>
          <w:rFonts w:ascii="微软雅黑" w:hAnsi="微软雅黑" w:eastAsia="微软雅黑" w:cs="微软雅黑"/>
          <w:b/>
          <w:bCs/>
          <w:sz w:val="30"/>
          <w:szCs w:val="30"/>
        </w:rPr>
      </w:pPr>
    </w:p>
    <w:p>
      <w:pPr>
        <w:rPr>
          <w:rFonts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盘口语言——一强二强三更强：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一强：股票第一波行情启动强劲，在连续拉升（最好是连续涨停）之后展开，这是上涨的第一波。叫一强</w:t>
      </w:r>
    </w:p>
    <w:p>
      <w:pPr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二强：经过第一波强劲上涨之后，股价出现强劲调整，一般是3——8个交易日，期间股价不怎么下跌，这是二强。</w:t>
      </w:r>
    </w:p>
    <w:p>
      <w:pPr>
        <w:rPr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三强：在3——8个交易日甚至更长时间之后，（股价调整的时间越短越好），股价再次启动，并以涨停的方式突破一强高点，这叫三强。此时可在即将涨停的时候大胆买入！</w:t>
      </w:r>
    </w:p>
    <w:p>
      <w:pPr>
        <w:ind w:left="132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drawing>
          <wp:inline distT="0" distB="0" distL="114300" distR="114300">
            <wp:extent cx="5273040" cy="3343910"/>
            <wp:effectExtent l="0" t="0" r="3810" b="8890"/>
            <wp:docPr id="25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 descr="1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43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总的来说，总结为下：</w:t>
      </w:r>
    </w:p>
    <w:p>
      <w:pPr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整理时间越长,量能越萎缩,K线实体越小,后市爆发力越强。</w:t>
      </w:r>
    </w:p>
    <w:p>
      <w:pPr>
        <w:pStyle w:val="10"/>
        <w:widowControl/>
        <w:numPr>
          <w:ilvl w:val="0"/>
          <w:numId w:val="2"/>
        </w:numPr>
        <w:shd w:val="clear" w:color="auto" w:fill="FFFFFF"/>
        <w:spacing w:before="100" w:beforeAutospacing="1" w:after="100" w:afterAutospacing="1" w:line="345" w:lineRule="atLeast"/>
        <w:ind w:firstLineChars="0"/>
        <w:jc w:val="left"/>
        <w:rPr>
          <w:rFonts w:ascii="宋体" w:hAnsi="宋体" w:cs="宋体"/>
          <w:b/>
          <w:bCs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涨停当日要30%仓位介入,剩下资金供滚动操盘使用。如果某些股票的整理时间不是很长,K线实体大小不一,忽大忽小,涨停后出现调整的概率大,首仓20%,调整时再介入20%,剩余资金供滚动操盘使用。3、当涨停板出现后,如果股价跌破10日操盘线,无条件出局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hAnsi="宋体" w:cs="宋体"/>
          <w:b/>
          <w:bCs/>
          <w:color w:val="FF0000"/>
          <w:kern w:val="0"/>
          <w:sz w:val="28"/>
          <w:szCs w:val="28"/>
        </w:rPr>
      </w:pPr>
    </w:p>
    <w:p>
      <w:pPr>
        <w:widowControl/>
        <w:spacing w:before="225" w:after="225" w:line="312" w:lineRule="auto"/>
        <w:ind w:firstLine="480"/>
        <w:jc w:val="center"/>
        <w:rPr>
          <w:rFonts w:ascii="宋体" w:hAnsi="宋体" w:cs="宋体"/>
          <w:kern w:val="0"/>
          <w:sz w:val="24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FF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44"/>
          <w:szCs w:val="44"/>
        </w:rPr>
        <w:t>第四种战法</w:t>
      </w: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</w:rPr>
        <w:t>——底部启动涨停板买入法</w:t>
      </w:r>
    </w:p>
    <w:p>
      <w:pPr>
        <w:jc w:val="left"/>
        <w:rPr>
          <w:rFonts w:ascii="微软雅黑" w:hAnsi="微软雅黑" w:eastAsia="微软雅黑" w:cs="微软雅黑"/>
          <w:b/>
          <w:bCs/>
          <w:color w:val="FF0000"/>
          <w:sz w:val="44"/>
          <w:szCs w:val="44"/>
        </w:rPr>
      </w:pP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特征：1、股价在底部出现第一次涨停；</w:t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         2、成交量同步放大</w:t>
      </w:r>
    </w:p>
    <w:p>
      <w:pPr>
        <w:ind w:firstLine="800" w:firstLineChars="25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结论：一旦股价在底部出现第一次放量涨停，则短线即可在涨停板买入。</w:t>
      </w:r>
    </w:p>
    <w:p>
      <w:pPr>
        <w:ind w:firstLine="803" w:firstLineChars="25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原理：股价以涨停方式从底部启动，表明主力向上做盘态度坚决。因此，可在涨停当天坚定跟风短线买入。</w:t>
      </w:r>
    </w:p>
    <w:p>
      <w:pPr>
        <w:ind w:firstLine="800" w:firstLineChars="25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注意：</w:t>
      </w:r>
    </w:p>
    <w:p>
      <w:pPr>
        <w:ind w:firstLine="800" w:firstLineChars="250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1、底部第一次涨停时，如果30日线已经走平，股价在涨停时突破所有短线均线最好；</w:t>
      </w:r>
    </w:p>
    <w:p>
      <w:pPr>
        <w:ind w:firstLine="800" w:firstLineChars="250"/>
        <w:rPr>
          <w:rFonts w:ascii="宋体" w:hAnsi="宋体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2、如果股票涨停时，再出现热门题材配合，或者出现板块性上涨，则后市爆发力则更强劲</w:t>
      </w:r>
      <w:r>
        <w:rPr>
          <w:rFonts w:hint="eastAsia" w:ascii="宋体" w:hAnsi="宋体"/>
          <w:b/>
          <w:bCs/>
          <w:sz w:val="32"/>
          <w:szCs w:val="32"/>
        </w:rPr>
        <w:t>。</w:t>
      </w:r>
    </w:p>
    <w:p>
      <w:pPr>
        <w:ind w:firstLine="803" w:firstLineChars="250"/>
        <w:rPr>
          <w:rFonts w:ascii="宋体" w:hAnsi="宋体"/>
          <w:b/>
          <w:bCs/>
          <w:sz w:val="32"/>
          <w:szCs w:val="32"/>
        </w:rPr>
      </w:pPr>
    </w:p>
    <w:p>
      <w:pPr>
        <w:ind w:firstLine="803" w:firstLineChars="250"/>
        <w:rPr>
          <w:rFonts w:ascii="宋体" w:hAnsi="宋体"/>
          <w:b/>
          <w:bCs/>
          <w:sz w:val="32"/>
          <w:szCs w:val="32"/>
        </w:rPr>
      </w:pP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drawing>
          <wp:inline distT="0" distB="0" distL="114300" distR="114300">
            <wp:extent cx="5268595" cy="2297430"/>
            <wp:effectExtent l="0" t="0" r="8255" b="7620"/>
            <wp:docPr id="19" name="图片 19" descr="韩建河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韩建河山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drawing>
          <wp:inline distT="0" distB="0" distL="114300" distR="114300">
            <wp:extent cx="5268595" cy="2297430"/>
            <wp:effectExtent l="0" t="0" r="8255" b="7620"/>
            <wp:docPr id="20" name="图片 20" descr="智动力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智动力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  <w:rPr>
          <w:rFonts w:ascii="微软雅黑" w:hAnsi="微软雅黑" w:eastAsia="微软雅黑" w:cs="微软雅黑"/>
          <w:b/>
          <w:bCs/>
          <w:color w:val="FF000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44"/>
          <w:szCs w:val="44"/>
        </w:rPr>
        <w:drawing>
          <wp:inline distT="0" distB="0" distL="114300" distR="114300">
            <wp:extent cx="5268595" cy="2297430"/>
            <wp:effectExtent l="0" t="0" r="8255" b="7620"/>
            <wp:docPr id="21" name="图片 21" descr="京汉股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京汉股份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297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微软雅黑" w:hAnsi="微软雅黑" w:eastAsia="微软雅黑" w:cs="微软雅黑"/>
          <w:b/>
          <w:bCs/>
          <w:color w:val="FF0000"/>
          <w:sz w:val="44"/>
          <w:szCs w:val="44"/>
        </w:rPr>
      </w:pPr>
    </w:p>
    <w:p>
      <w:pPr>
        <w:jc w:val="left"/>
        <w:rPr>
          <w:rFonts w:ascii="微软雅黑" w:hAnsi="微软雅黑" w:eastAsia="微软雅黑" w:cs="微软雅黑"/>
          <w:b/>
          <w:bCs/>
          <w:color w:val="FF0000"/>
          <w:sz w:val="44"/>
          <w:szCs w:val="44"/>
        </w:rPr>
      </w:pP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/>
          <w:b/>
          <w:bCs/>
          <w:kern w:val="0"/>
          <w:sz w:val="32"/>
          <w:szCs w:val="32"/>
        </w:rPr>
        <w:t>底部涨停战法其实是一种非常典型的短线战法，如果在大盘处于上涨过程中，这种短线战法成功率非常高，并不值得特别说明。但是，一旦当大盘处于非常恶劣的下跌状态时，再运用底部涨停战法进行短线操作时，将面临新的更为严格的要求。</w:t>
      </w: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重点特征： </w:t>
      </w: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1、股价在底部出现第一次涨停； </w:t>
      </w: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2、成交量同步放大 </w:t>
      </w: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结论：一旦股价在底部出现第一次放量涨停，则短线即可在涨停板买入。 </w:t>
      </w: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原理：股价以涨停方式从底部启动，表明主力向上做盘态度坚决。因此，可在涨停当天坚定跟风短线买入。 </w:t>
      </w: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注意： </w:t>
      </w: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1、底部第一次涨停时，如果30日线已经走平，股价在涨停时突破所有短线均线最好； </w:t>
      </w:r>
    </w:p>
    <w:p>
      <w:pPr>
        <w:ind w:firstLine="643" w:firstLineChars="200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2、如果股票涨停时，再出现热门题材配合，或者出现板块性上涨，则后市爆发力则更强劲。 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hAnsi="宋体" w:cs="宋体"/>
          <w:b/>
          <w:bCs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hAnsi="宋体" w:cs="宋体"/>
          <w:b/>
          <w:bCs/>
          <w:color w:val="FF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345" w:lineRule="atLeast"/>
        <w:jc w:val="left"/>
        <w:rPr>
          <w:rFonts w:ascii="宋体" w:hAnsi="宋体" w:cs="宋体"/>
          <w:b/>
          <w:bCs/>
          <w:color w:val="FF0000"/>
          <w:kern w:val="0"/>
          <w:sz w:val="28"/>
          <w:szCs w:val="28"/>
        </w:rPr>
      </w:pPr>
    </w:p>
    <w:p>
      <w:pPr>
        <w:rPr>
          <w:rFonts w:ascii="微软雅黑" w:hAnsi="微软雅黑" w:eastAsia="微软雅黑" w:cs="微软雅黑"/>
          <w:b/>
          <w:bCs/>
          <w:color w:val="FF000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kern w:val="0"/>
          <w:sz w:val="44"/>
          <w:szCs w:val="44"/>
        </w:rPr>
        <w:t>第五种战法——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44"/>
          <w:szCs w:val="44"/>
        </w:rPr>
        <w:t>三底四底冲击涨停买入法</w:t>
      </w:r>
    </w:p>
    <w:p>
      <w:pPr>
        <w:rPr>
          <w:rFonts w:ascii="宋体" w:hAnsi="宋体" w:cs="宋体"/>
          <w:b/>
          <w:bCs/>
          <w:kern w:val="0"/>
          <w:sz w:val="32"/>
          <w:szCs w:val="32"/>
        </w:rPr>
      </w:pPr>
    </w:p>
    <w:p>
      <w:pPr>
        <w:jc w:val="lef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特征： </w:t>
      </w:r>
    </w:p>
    <w:p>
      <w:pPr>
        <w:jc w:val="lef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1、从最低位算起，出现过四次底部，一次比一次底部抬高！ </w:t>
      </w:r>
    </w:p>
    <w:p>
      <w:pPr>
        <w:jc w:val="left"/>
        <w:rPr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2、之前有过底部放量行为，出现过大阳线乃至涨停板最佳！</w:t>
      </w:r>
    </w:p>
    <w:p>
      <w:pPr>
        <w:jc w:val="lef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3、第四次底部之后形成均线多头，强势冲击涨停，可顺势买入！</w:t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5274310" cy="2950845"/>
            <wp:effectExtent l="19050" t="0" r="2540" b="0"/>
            <wp:docPr id="22" name="图片 1" descr="$WUN9WGYJ7A8J5NMUMQNY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" descr="$WUN9WGYJ7A8J5NMUMQNY35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5274310" cy="2943860"/>
            <wp:effectExtent l="19050" t="0" r="2540" b="0"/>
            <wp:docPr id="23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" descr="2"/>
                    <pic:cNvPicPr>
                      <a:picLocks noChangeAspect="1"/>
                    </pic:cNvPicPr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4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30"/>
          <w:szCs w:val="30"/>
        </w:rPr>
      </w:pPr>
      <w:r>
        <w:rPr>
          <w:sz w:val="30"/>
          <w:szCs w:val="30"/>
        </w:rPr>
        <w:drawing>
          <wp:inline distT="0" distB="0" distL="0" distR="0">
            <wp:extent cx="5274310" cy="2929890"/>
            <wp:effectExtent l="19050" t="0" r="2540" b="0"/>
            <wp:docPr id="24" name="图片 3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" descr="4"/>
                    <pic:cNvPicPr>
                      <a:picLocks noChangeAspect="1"/>
                    </pic:cNvPicPr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0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sz w:val="30"/>
          <w:szCs w:val="30"/>
        </w:rPr>
      </w:pPr>
    </w:p>
    <w:p>
      <w:pPr>
        <w:jc w:val="left"/>
        <w:rPr>
          <w:sz w:val="30"/>
          <w:szCs w:val="30"/>
        </w:rPr>
      </w:pPr>
    </w:p>
    <w:p>
      <w:pPr>
        <w:ind w:firstLine="2429" w:firstLineChars="550"/>
        <w:jc w:val="left"/>
        <w:rPr>
          <w:b/>
          <w:color w:val="FF0000"/>
          <w:sz w:val="44"/>
          <w:szCs w:val="4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E49E0"/>
    <w:multiLevelType w:val="singleLevel"/>
    <w:tmpl w:val="9C4E49E0"/>
    <w:lvl w:ilvl="0" w:tentative="0">
      <w:start w:val="2"/>
      <w:numFmt w:val="decimal"/>
      <w:suff w:val="nothing"/>
      <w:lvlText w:val="%1、"/>
      <w:lvlJc w:val="left"/>
      <w:pPr>
        <w:ind w:left="1320" w:firstLine="0"/>
      </w:pPr>
    </w:lvl>
  </w:abstractNum>
  <w:abstractNum w:abstractNumId="1">
    <w:nsid w:val="69285A7B"/>
    <w:multiLevelType w:val="singleLevel"/>
    <w:tmpl w:val="69285A7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4NmVhMzc0ZWMxYTVmNGY1NTBmZmVkNDE2ZTNiNjkifQ=="/>
  </w:docVars>
  <w:rsids>
    <w:rsidRoot w:val="1B1539CE"/>
    <w:rsid w:val="00064C3F"/>
    <w:rsid w:val="00386A30"/>
    <w:rsid w:val="00562410"/>
    <w:rsid w:val="00613A36"/>
    <w:rsid w:val="0090769C"/>
    <w:rsid w:val="00A47C6D"/>
    <w:rsid w:val="00D777FF"/>
    <w:rsid w:val="00F071B7"/>
    <w:rsid w:val="00F738F1"/>
    <w:rsid w:val="1B1539CE"/>
    <w:rsid w:val="45365ED0"/>
    <w:rsid w:val="4CCD5AF0"/>
    <w:rsid w:val="58667929"/>
    <w:rsid w:val="6736303E"/>
    <w:rsid w:val="6C5B4FA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17</Pages>
  <Words>2889</Words>
  <Characters>2955</Characters>
  <Lines>31</Lines>
  <Paragraphs>8</Paragraphs>
  <TotalTime>1</TotalTime>
  <ScaleCrop>false</ScaleCrop>
  <LinksUpToDate>false</LinksUpToDate>
  <CharactersWithSpaces>3022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2018-09-14T11:25:00Z</dcterms:created>
  <dc:creator>金顶</dc:creator>
  <cp:lastModifiedBy>Administrator</cp:lastModifiedBy>
  <dcterms:modified xsi:type="dcterms:W3CDTF">2023-07-02T11:52:11Z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1AADFF1D08D94E24A8858CDDC34B3181_12</vt:lpwstr>
  </property>
</Properties>
</file>